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FB" w:rsidRDefault="00645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1943FB" w:rsidRDefault="001943FB">
      <w:pPr>
        <w:rPr>
          <w:rFonts w:ascii="Times New Roman" w:hAnsi="Times New Roman" w:cs="Times New Roman"/>
          <w:b/>
          <w:sz w:val="28"/>
          <w:szCs w:val="28"/>
        </w:rPr>
      </w:pPr>
    </w:p>
    <w:p w:rsidR="001943FB" w:rsidRDefault="006452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УТВЕРЖДАЮ</w:t>
      </w:r>
    </w:p>
    <w:p w:rsidR="001943FB" w:rsidRDefault="006452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Педагогическим советом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Заведующий МАДОУ ЦРР – д/с № 2</w:t>
      </w:r>
    </w:p>
    <w:p w:rsidR="001943FB" w:rsidRDefault="006452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_______________Л.В.Бурсакова</w:t>
      </w:r>
    </w:p>
    <w:p w:rsidR="001943FB" w:rsidRDefault="006452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01.10.2020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Приказ № 134-Б- ОД от 01.10.2020 г.</w:t>
      </w:r>
    </w:p>
    <w:p w:rsidR="001943FB" w:rsidRDefault="006452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1943FB" w:rsidRDefault="006452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F38CA57F-3045-490A-8EB3-B07C8BE49702}" provid="{00000000-0000-0000-0000-000000000000}" o:suggestedsigner="Л.В. Бурсакова" o:suggestedsigner2="Заведующий" issignatureline="t"/>
          </v:shape>
        </w:pict>
      </w:r>
      <w:bookmarkEnd w:id="0"/>
    </w:p>
    <w:p w:rsidR="001943FB" w:rsidRDefault="001943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43FB" w:rsidRDefault="001943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43FB" w:rsidRDefault="001943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43FB" w:rsidRDefault="001943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43FB" w:rsidRDefault="006452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1943FB" w:rsidRDefault="006452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 оказании дополнительных платных образовательн</w:t>
      </w:r>
      <w:r>
        <w:rPr>
          <w:rFonts w:ascii="Times New Roman" w:hAnsi="Times New Roman" w:cs="Times New Roman"/>
          <w:b/>
          <w:sz w:val="44"/>
          <w:szCs w:val="44"/>
        </w:rPr>
        <w:t>ых услуг</w:t>
      </w:r>
    </w:p>
    <w:p w:rsidR="001943FB" w:rsidRDefault="006452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автономного дошкольного образовательного учреждения центр развития ребенка - детский сад № 2 города Кропоткин муниципального образования Кавказский район </w:t>
      </w:r>
    </w:p>
    <w:p w:rsidR="001943FB" w:rsidRDefault="001943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943FB" w:rsidRDefault="001943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3FB" w:rsidRDefault="001943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дополнительных платных образовательных услуг муниципальным автономным дошкольным образовательным учреждением центр развития ребенка - детский сад № 2 города Кропоткин муниципального образования Кавказский район (далее - Исполнитель) осуществляется в соотве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тствии с Федеральным законом от 29 декабря 2012 г. № 273-ФЗ «Об образовании в Российской Федерации», Гражданским кодексом Российской Федерации, Налоговым Кодексом Российской Федерации, Постановлением Правительства Российской Федерации от 15.09.2020г. № 144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«Об утверждении Правил оказания платных образовательных услуг», уставом МАДОУ ЦРР - д/с № 2 и иными нормативными актами Российской Федерации.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Условия и порядок оказания платных услуг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Оказание дополнительных платных образовательных услуг направлен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на развитие материально-технической базы МАДОУ ЦРР-д/с № 2, улучшения финансового состояния, социальной защищенности сотрудников, удовлетворения спроса на предоставляемые услуги осуществляется на принципах добровольности и соответствия действующему закон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одательству.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МАДОУ ЦРР-д/с № 2 может оказывать на договорной основе населению, предприятиям и организациям дополнительные платные образовательные услуги, не предусмотренные соответствующими образовательными программами, федеральными государственными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бразовательными стандартами и федеральными государственными требованиями: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образовательная деятельность по дополнительным общеразвивающим программам:</w:t>
      </w:r>
      <w:r>
        <w:rPr>
          <w:rFonts w:ascii="Times New Roman" w:hAnsi="Times New Roman"/>
          <w:sz w:val="28"/>
          <w:szCs w:val="28"/>
        </w:rPr>
        <w:t xml:space="preserve"> группа «Специального обучения школьной жизни», группа «Спортивного танца», группа «Хореография»;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ция и работа различных кружков, студий, групп по обучению и приобщению детей к знанию мировой культуры, художественно-эстетического, научного, технического и прикладного творчества; 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создание различных учебных групп специального обучения школьной жизни,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том числе подготовка дошкольников, не посещающих дошкольные образовательные организации к поступлению в школу;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подготовка детей к посещению дошкольной образовательной организации; </w:t>
      </w:r>
    </w:p>
    <w:p w:rsidR="001943FB" w:rsidRDefault="006452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иная приносящая доход деятельность: дополнительные услуги, оказываемы</w:t>
      </w:r>
      <w:r>
        <w:rPr>
          <w:rFonts w:ascii="Times New Roman" w:hAnsi="Times New Roman"/>
          <w:sz w:val="28"/>
          <w:szCs w:val="28"/>
        </w:rPr>
        <w:t>е за плату: «Организация индивидуальных праздников для детей», группа продленного дня; сдача в аренду имущества в установленном порядке, заключение гражданско - правовых договоров на поставку товаров, выполнения работ, оказания услуг для нужд Центра в соот</w:t>
      </w:r>
      <w:r>
        <w:rPr>
          <w:rFonts w:ascii="Times New Roman" w:hAnsi="Times New Roman"/>
          <w:sz w:val="28"/>
          <w:szCs w:val="28"/>
        </w:rPr>
        <w:t xml:space="preserve">ветствии с действующим законодательством, оказание посреднических услуг, долевое участие в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других учреждений (в том числе образовательных) и организаций, ведение приносящих доход иных внереализационных операций, непосредственно не связанных с </w:t>
      </w:r>
      <w:r>
        <w:rPr>
          <w:rFonts w:ascii="Times New Roman" w:hAnsi="Times New Roman"/>
          <w:sz w:val="28"/>
          <w:szCs w:val="28"/>
        </w:rPr>
        <w:t xml:space="preserve">собственным производством предусмотренной Уставом продукции, работ, услуг и с их реализацией. Доход от указанной деятельности используется Центром в соответствии с уставными целями. 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МАДОУ ЦРР - д/с № 2 не вправе осуществлять виды деятельности, не предусмо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тренные Уставом.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МАДОУ ЦРР - д/с № 2 не вправе оказывать дополнительные платные образовательные услуги взамен или в рамках основной образовательной деятельности (в рамках основных образовательных программ (учебных планов), федеральных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стандартов и 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за счет средств соответс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твующего бюджета.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Отказ потребителя от предлагаемых дополнительных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Требования к оказанию дополн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ительных платных образовательных услуг, в том числе к содержанию образовательных программ, определяются по соглашению сторон и могут быть выше, чем это предусмотрено федеральными государственными образовательными стандартами и федеральными государственными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Исполнитель обязан обеспечить оказание дополнительных платных образовательных услуг в полном объеме в соответствии с образовательными программами и условиями договора об оказании дополнительных платных услуг  в соответствии с федеральны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 государственными образовательными стандартами и федеральными государственными требованиями. </w:t>
      </w:r>
    </w:p>
    <w:p w:rsidR="001943FB" w:rsidRDefault="006452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Расчеты за предоставление дополнительных платных образовательных услуг осуществляются путем перечисления денежных средств на лицевой счет МАДОУ ЦРР - д/с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</w:p>
    <w:p w:rsidR="001943FB" w:rsidRDefault="006452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2.8. Изданию приказа о зачислении обучающегося на обучение по платным образовательным программам предшествует:  подача заявки в системе «Навигатор дополнительного образования Краснодарского края» в сети «Интернет», письменного заявления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родителя (законного представителя) и заключение договора.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о дополнительных платных образовательных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услугах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заключения договоров. Приостановление, прекращение отношений.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обязан до заключения договора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предоставить потребителю достоверную информацию об исполнителе и оказываемых дополнительных платных образовательных услугах, обеспечивающую возможность их правильного выбора.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3.2. Исполнитель обязан довести до потребителя (в том числе путем размещения в уд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обном для обозрения месте) информацию, содержащую следующие сведения: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наименование и место нахождения (адрес) Исполнителя, сведения о наличии лицензии на право ведения образовательной деятельности с указанием регистрационного номера и срока действия, 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наименования, адреса и телефона органа, их выдавшего;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перечень дополнительных платных дополнительных образовательных услуг, оказ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ываемых с согласия потребителя, порядок их предоставления;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стоимость платных дополнительных образовательных услуг, оказываемых за дополнительную плату, и порядок их оплаты;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порядок приема и требования к поступающим.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Исполнитель обязан также пред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оставить для ознакомления потребителю: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Устав Центра; 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адрес и телефон учредителя, органа 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образованием;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образцы договоров, в том числе об оказаний платных дополнительных образовательных услуг;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дополни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тельные образовательные программы и другие дополнительные услуги, оказываемые за плату только с согласия потребителя;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перечень категорий потребителей, имеющих право на получение льгот, а также перечень льгот, предоставляемых при оказании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том числе платных образовательных услуг, в соответствии с федеральными законами и иными нормативными правовыми актами.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 обязан сообщать потребителю по его просьбе другие относящиеся к договору и соответствующей образовательной услуге сведени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Информация должна доводиться до потребителя на русском языке.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Исполнитель обязан соблюдать утвержденные учебный план и расписание занятий.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Режим работы и расписание занятий устанавливается исполнителем.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Исполнитель обязан заключить догово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 при наличии возможности оказать запрашиваемую потребителем платную дополнительную образовательную услугу  только после письменного заявления родителей.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 не вправе оказывать предпочтение одному потребителю перед другим в отношении заключения 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говора, кроме случаев, предусмотренных законом и иными нормативными правовыми актами.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 Договор заключается в письменной форме и должен содержать следующие сведения: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наименование исполнителя и место его нахождения (юридический адрес);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фамилия, имя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отчество, телефон и адрес потребителя;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в) сроки оказания платных дополнительных образовательных услуг;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уровень и направленность образовательных программ, перечень (виды) платных образовательных услуг, их стоимость и порядок оплаты;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д) другие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необходимые сведения, связанные со спецификой оказываемых платных образовательных услуг;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должность, фамилия, имя, отчество лица, подписывающего договор от имени исполнителя, его подпись, а также подпись потребителя;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права, обязанности и ответственнос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исполнителя, заказчика и обучающегося;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з) полная стоимость образовательных услуг, порядок их оплаты;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к) вид, ур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овень и (или) направленность образовательной программы;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л) форма обучения;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м) сроки освоения образовательной программы (продолжительность обучения);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н) вид документа (при наличии), выдаваемого обучающемуся после успешного освоения: им соответствующей образ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овательной программы (части образовательной программы); 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о) порядок изменения и расторжения договора;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п) другие необходимые сведения, связанные со спецификой оказываемых платных образовательных услуг. 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3.8. Договор составляется в двух экземплярах, один 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которых находится у исполнителя, другой - у потребителя.</w:t>
      </w:r>
    </w:p>
    <w:p w:rsidR="001943FB" w:rsidRDefault="006452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3.9. Потребитель обязан оплатить оказываемые платные дополнительные образовательные услуги в порядке и в сроки, указанные в договоре. </w:t>
      </w:r>
    </w:p>
    <w:p w:rsidR="001943FB" w:rsidRDefault="006452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3.10. Стоимость оказываемых платных дополнительных образователь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услуг в договоре определяется на основании прейскуранта цен, утвержденного Советом муниципального образования Кавказский район и приказом руководителя учреждения.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3.11. Потребитель платных дополнительных образовательных услуг обязан: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обеспечить посещ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 воспитанником всех занятий платной образовательной услуги;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предупредить исполнителя о пропуске платной образовательной услуги по уважительной причине;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предупредить Исполнителя письменно путем подачи заявления о намерении приостановить или прекрати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посещение дополнительной образовательной услуги за одну неделю до приостановления или прекращения;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оплатить оказываемые образовательные услуги в порядке и в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сроки, указанные в договоре (по факту оказанных услуг). Потребителю в соответствии с законодательством Российской Федерации должен быть выдан документ, подтверждающий оплату образовательных услуг;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выполнять условия договора;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соблюдать правила поведени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я, установленные в Учреждении;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выполнять требования, обеспечивающие качественное предоставление платной образовательной услуги;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претензии и споры, возникающие между Потребителем и Исполнителем, разрешаются по соглашению сторон или в судебном порядке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 Порядок получения и расходования средств.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На оказание каждой платной дополнительной образовательной услуги составляется калькуляция затрат в расчете на одного получателя этой услуги. Калькуляци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затрат рассчитывается в целом на группу получателей одного вида услуги, а затем определяется цена отдельной- услуги на одного получателя. На основании калькуляции затрат разрабатывается прейскурант цен, утверждаемый Советом муниципального образования Кав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казский район. Администрация МАДОУ ЦРР - д/с № 2 обязана ознакомить получателей платных образовательных услуг с прейскурантом цен, утвержденным Советом муниципального образования Кавказский район.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Доходы от оказания платных дополнительных образователь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услуг полно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стью перечисляются на расчетный счет МАДОУ ЦРР - д/с № 2 и распределяются по расходным статьям в соответствии с планом финансово-хозяйственной деятельности и Положением о расходовании внебюджетных средств.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вправе по своему усмотрению расходовать средства, полученные от оказания платных дополнительных образовательных услуг, в соответствии с планом финансово-хозяйственной деятельности. Получен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ный доход находится в полном распоряжени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МАДОУ ЦРР - д/с № 2 и расходуется по своему усмотрению на цели развития МАДОУ ЦРР - д/с № 2 на основании плана финансово-хозяйственной деятельности (развития и совершенствования образовательного процесса, развитие материальной базы учреждения, на оплату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труда работникам и т.д.) и Положения о расходовании внебюджетных средств.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Увеличение стоимости платных дополнительных образовательных услуг после заключения договора не допускается, за исключением увеличения стоимости указанных услуг с учетом уровня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нфляции, предусмотренного основными характеристиками муниципального бюджета на очередной финансовый год и плановый период.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Оплата за платные дополнительные образовательные услуги производится по квитанциям через отделения Банков, средства зачисляются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расчетный счет МАДОУ ЦРР - д/с № 2 ежемесячно. В МАДОУ ЦРР - д/с № 2 предоставляется квитанция об оплате с отметкой Банка.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Учет платных услуг ведется в соответствии с Инструкцией по бухгалтерскому учету в учреждениях, состоящих на бюджете.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Пер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едача наличных денег лицам, непосредственно оказывающим платную услугу, или другим лицам запрещается.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 Доходы от оказания платных дополнительных образовательных услуг зачисляются на лицевой счет по учету средств от предпринимательской и иной приносящей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доход деятельности.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4.9. Платные дополнительные образовательные услуги не могут быть оказаны вместо образовательной деятельности, финансовое обеспечение которой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за счет бюджетных ассигнований федерального бюджета, бюджетов субъектов Российс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кой Федерации, местных бюджетов. 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 Ответственность исполнителя и потребителя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Исполнитель оказывает платные дополнительные образовательные услуги в порядке и в сроки, определенные договором и уставом исполнителя,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За неисполнение либо ненадлежаще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5.3. При обнаружении недостатков оказанных платных дополнительных образовательных услуг, в том числе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безвозмездного оказания платных дополнительных образовательных услуг, в том числе оказания платных дополнит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ельных образовательных услуг в полном объеме в соответствии с образовательными программами, учебными планами и договором;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соответствующего уменьшения стоимости оказанных платных дополнительных образовательных услуг;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возмещения понесенных им расходов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устранению недостатков оказанных платных дополнительных образовательных услуг своими силами или третьими лицами.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Потребитель вправе отказаться от исполнения договора и потребовать полного возмещения убытков, если в установленный договором срок недо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статки оказанных платных дополнительных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платных дополнительных образовательных услуг или иные существенные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тступления от условий договора.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5.5. Если исполнитель своевременно не приступил к оказанию платных дополнительных образовательных услуг или если во время оказания услуг стало очевидным, что оно не будет осуществлено в срок, а также в случае просрочки оказа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платных дополнительных образовательных услуг потребитель вправе по своему выбору: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назначить исполнителю новый срок, в течение которого исполнитель должен приступить к оказанию платных дополнительных образовательных услуг и (или) закончить оказание 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слуг;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поручить оказать услуги третьим лицам за разумную цену и потребовать от исполнителя возмещения понесенных расходов;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потребовать уменьшения стоимости услуг;</w:t>
      </w:r>
    </w:p>
    <w:p w:rsidR="001943FB" w:rsidRDefault="00645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расторгнуть договор. </w:t>
      </w:r>
    </w:p>
    <w:p w:rsidR="001943FB" w:rsidRDefault="006452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5.6. Потребитель вправе потребовать полного возмещения убытков,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причиненных ему в связи с нарушением сроков начала и (или) окончания оказания платных дополнительных образовательных услуг, а также в связи с недостатками оказанных услуг.</w:t>
      </w:r>
    </w:p>
    <w:p w:rsidR="001943FB" w:rsidRDefault="006452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5.7.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Платные услуги могут оказывать воспитатели и другие педагоги Центра  при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наличии соответствующего образования за пределами своего рабочего времени.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Составляется дополнительное соглашение к трудовому договору с педагогом об оказании платных дополнительных услуг. В тексте соглашения определяются условия выполнения работником допо</w:t>
      </w:r>
      <w:r>
        <w:rPr>
          <w:rFonts w:ascii="Times New Roman" w:hAnsi="Times New Roman"/>
          <w:color w:val="000000"/>
          <w:sz w:val="28"/>
          <w:szCs w:val="28"/>
        </w:rPr>
        <w:t xml:space="preserve">лнительной работы по оказанию платных дополнительных услуг.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этой работе могут привлекаться работники со стороны. В этом случае по приказу заведующего Центром  работник зачисляется в штат Центра  на условиях совместительства либо по срочному трудовому дог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овору.</w:t>
      </w:r>
      <w:r>
        <w:rPr>
          <w:rFonts w:ascii="Times New Roman" w:hAnsi="Times New Roman"/>
          <w:sz w:val="28"/>
          <w:szCs w:val="28"/>
        </w:rPr>
        <w:t xml:space="preserve"> На каждого работника, привлекаемого к оказанию платных  услуг,  разрабатывается и утверждается должностная инструкция, с которой работник знакомится перед заключением договора.</w:t>
      </w:r>
    </w:p>
    <w:p w:rsidR="001943FB" w:rsidRDefault="0064523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Заключительное положение</w:t>
      </w:r>
    </w:p>
    <w:p w:rsidR="001943FB" w:rsidRDefault="0064523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настоящее Положение по мере необходим</w:t>
      </w:r>
      <w:r>
        <w:rPr>
          <w:rFonts w:ascii="Times New Roman" w:hAnsi="Times New Roman" w:cs="Times New Roman"/>
          <w:sz w:val="28"/>
          <w:szCs w:val="28"/>
        </w:rPr>
        <w:t>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Центром.</w:t>
      </w:r>
    </w:p>
    <w:p w:rsidR="001943FB" w:rsidRDefault="00645236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6.2.</w:t>
      </w:r>
      <w:r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</w:t>
      </w:r>
      <w:r>
        <w:rPr>
          <w:rFonts w:ascii="Times New Roman" w:hAnsi="Times New Roman" w:cs="Times New Roman"/>
          <w:sz w:val="28"/>
          <w:szCs w:val="28"/>
        </w:rPr>
        <w:t>тия нового.</w:t>
      </w:r>
    </w:p>
    <w:p w:rsidR="001943FB" w:rsidRDefault="001943F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943FB" w:rsidRDefault="006452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1943FB" w:rsidRDefault="001943FB">
      <w:pPr>
        <w:jc w:val="both"/>
        <w:rPr>
          <w:sz w:val="28"/>
          <w:szCs w:val="28"/>
        </w:rPr>
      </w:pPr>
    </w:p>
    <w:sectPr w:rsidR="001943FB">
      <w:footerReference w:type="default" r:id="rId7"/>
      <w:pgSz w:w="11906" w:h="16838"/>
      <w:pgMar w:top="1134" w:right="849" w:bottom="1134" w:left="1134" w:header="0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45236">
      <w:pPr>
        <w:spacing w:after="0" w:line="240" w:lineRule="auto"/>
      </w:pPr>
      <w:r>
        <w:separator/>
      </w:r>
    </w:p>
  </w:endnote>
  <w:endnote w:type="continuationSeparator" w:id="0">
    <w:p w:rsidR="00000000" w:rsidRDefault="0064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048762"/>
      <w:docPartObj>
        <w:docPartGallery w:val="Page Numbers (Bottom of Page)"/>
        <w:docPartUnique/>
      </w:docPartObj>
    </w:sdtPr>
    <w:sdtEndPr/>
    <w:sdtContent>
      <w:p w:rsidR="001943FB" w:rsidRDefault="00645236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1943FB" w:rsidRDefault="001943F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45236">
      <w:pPr>
        <w:spacing w:after="0" w:line="240" w:lineRule="auto"/>
      </w:pPr>
      <w:r>
        <w:separator/>
      </w:r>
    </w:p>
  </w:footnote>
  <w:footnote w:type="continuationSeparator" w:id="0">
    <w:p w:rsidR="00000000" w:rsidRDefault="00645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3FB"/>
    <w:rsid w:val="001943FB"/>
    <w:rsid w:val="006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38525"/>
  <w15:docId w15:val="{18B29DE2-CB1E-479B-9AE2-04CD949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6B2176"/>
  </w:style>
  <w:style w:type="character" w:customStyle="1" w:styleId="a4">
    <w:name w:val="Нижний колонтитул Знак"/>
    <w:basedOn w:val="a0"/>
    <w:uiPriority w:val="99"/>
    <w:qFormat/>
    <w:rsid w:val="006B2176"/>
  </w:style>
  <w:style w:type="character" w:customStyle="1" w:styleId="a5">
    <w:name w:val="Без интервала Знак"/>
    <w:uiPriority w:val="1"/>
    <w:qFormat/>
    <w:rsid w:val="004749EB"/>
  </w:style>
  <w:style w:type="character" w:customStyle="1" w:styleId="a6">
    <w:name w:val="Текст выноски Знак"/>
    <w:basedOn w:val="a0"/>
    <w:uiPriority w:val="99"/>
    <w:semiHidden/>
    <w:qFormat/>
    <w:rsid w:val="00BB415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semiHidden/>
    <w:unhideWhenUsed/>
    <w:rsid w:val="006B217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6B2176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4749EB"/>
  </w:style>
  <w:style w:type="paragraph" w:styleId="af0">
    <w:name w:val="Balloon Text"/>
    <w:basedOn w:val="a"/>
    <w:uiPriority w:val="99"/>
    <w:semiHidden/>
    <w:unhideWhenUsed/>
    <w:qFormat/>
    <w:rsid w:val="00BB415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8V4eh8/gTv5f+Yk9X7S0wqPulGA=</DigestValue>
    </Reference>
    <Reference Type="http://www.w3.org/2000/09/xmldsig#Object" URI="#idOfficeObject">
      <DigestMethod Algorithm="http://www.w3.org/2000/09/xmldsig#sha1"/>
      <DigestValue>28ujH85PWr3emLIe6Pn1RZtTEsY=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6WgT5mzAMmCwoqCHoeaJseOLGyk=</DigestValue>
    </Reference>
    <Reference Type="http://www.w3.org/2000/09/xmldsig#Object" URI="#idValidSigLnImg">
      <DigestMethod Algorithm="http://www.w3.org/2000/09/xmldsig#sha1"/>
      <DigestValue>AIBQhSjb1a1LOhNyZDWyLgjswu4=</DigestValue>
    </Reference>
    <Reference Type="http://www.w3.org/2000/09/xmldsig#Object" URI="#idInvalidSigLnImg">
      <DigestMethod Algorithm="http://www.w3.org/2000/09/xmldsig#sha1"/>
      <DigestValue>A3KkUquS2jU5cuUPkH5VMMSo7zM=</DigestValue>
    </Reference>
  </SignedInfo>
  <SignatureValue>ebOHOJx75FEnPJmASD31tTP+bbPEbvxDLlBNDfcQXAFc7BBC5bh5UUxrDnJgD6ikMcPN8wbo9Kk9
WJqXU1wPLUdotTTj/O9W2RcZOKEG94axV4tw4grjkYG480MjkJ1QD9S6ZK0DDtmwTq7AyDmzRQqY
bZY0xUq037r7HXM23xM=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Oj2XYW6tPVOVvT3/lxPln0EF5tw=</DigestValue>
      </Reference>
      <Reference URI="/word/endnotes.xml?ContentType=application/vnd.openxmlformats-officedocument.wordprocessingml.endnotes+xml">
        <DigestMethod Algorithm="http://www.w3.org/2000/09/xmldsig#sha1"/>
        <DigestValue>JfS4gXPM7hdkduBTMYTb27VVSvk=</DigestValue>
      </Reference>
      <Reference URI="/word/fontTable.xml?ContentType=application/vnd.openxmlformats-officedocument.wordprocessingml.fontTable+xml">
        <DigestMethod Algorithm="http://www.w3.org/2000/09/xmldsig#sha1"/>
        <DigestValue>IqiUFDch3zQTFQdX5rlzu2B2DTk=</DigestValue>
      </Reference>
      <Reference URI="/word/footer1.xml?ContentType=application/vnd.openxmlformats-officedocument.wordprocessingml.footer+xml">
        <DigestMethod Algorithm="http://www.w3.org/2000/09/xmldsig#sha1"/>
        <DigestValue>JwhRNXD0rf/vtPsK59SBBTvkZeE=</DigestValue>
      </Reference>
      <Reference URI="/word/footnotes.xml?ContentType=application/vnd.openxmlformats-officedocument.wordprocessingml.footnotes+xml">
        <DigestMethod Algorithm="http://www.w3.org/2000/09/xmldsig#sha1"/>
        <DigestValue>QY+Ot4vfWNWE5vvOuLEdgv+5RPw=</DigestValue>
      </Reference>
      <Reference URI="/word/media/image1.emf?ContentType=image/x-emf">
        <DigestMethod Algorithm="http://www.w3.org/2000/09/xmldsig#sha1"/>
        <DigestValue>jEU9Tzn+DXsHL4VEIp5euB+Gnrs=</DigestValue>
      </Reference>
      <Reference URI="/word/settings.xml?ContentType=application/vnd.openxmlformats-officedocument.wordprocessingml.settings+xml">
        <DigestMethod Algorithm="http://www.w3.org/2000/09/xmldsig#sha1"/>
        <DigestValue>sOdf0ut8bUZiQ7fJ73lMPge+1ro=</DigestValue>
      </Reference>
      <Reference URI="/word/styles.xml?ContentType=application/vnd.openxmlformats-officedocument.wordprocessingml.styles+xml">
        <DigestMethod Algorithm="http://www.w3.org/2000/09/xmldsig#sha1"/>
        <DigestValue>xPBLh3112zIsQCOLpgNKxm7CAao=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EM1IhgMAxJzgi0lv4A9ZWOjf81Q=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2021-08-16T07:30:55Z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{F38CA57F-3045-490A-8EB3-B07C8BE49702}</SetupID>
          <SignatureText>Л.В.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2021-08-16T07:30:55Z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wA1KxiU7f4S8e4BcJTCrBiU9iZgAK4SQAAkOGwDAAAAADouSwAuAXCU5CJRhAUAAAA+NpVAwi+LAAUrmRTWGFRA2cOBHAAAAAAzLksAIABGncNXBV331sVd8y5LABkAQAAAAAAAAAAAAAEZch2BGXIduD///8ACAAAAAIAAAAAAAD0uSwAl2zIdgAAAAAAAAAAJLssAAYAAAAYuywABgAAAAAAAAAAAAAAGLssACy6LACa7Md2AAAAAAACAAAAACwABgAAABi7LAAGAAAATBLJdgAAAAAAAAAAGLssAAYAAAAAAAAAWLosAEAwx3YAAAAAAAIAABi7L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GwQuABIELgAgABEEQwRABEEEMAQ6BD4EMgQwBAcAAAADAAAABwAAAAMAAAADAAAABgAAAAUAAAAHAAAABQAAAAYAAAAGAAAABwAAAAYAAAAG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7BqirLAACBLF3MuKwd9gDsXePROV3VOdTVwAAAAD//wAAAABidn5aAAD4qywA2Ae2BgAAAACoRVUATKssAGDzY3YAAAAAAABDaGFyVXBwZXJXAFwVd99bFXeMqywAZAEAAAAAAAAAAAAABGXIdgRlyHb1////AAgAAAACAAAAAAAAtKssAJdsyHYAAAAAAAAAAOqsLAAJAAAA2KwsAAkAAAAAAAAAAAAAANisLADsqywAmuzHdgAAAAAAAgAAAAAsAAkAAADYrCwACQAAAEwSyXYAAAAAAAAAANisLAAJAAAAAAAAABisLABAMMd2AAAAAAACAADYrCw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LmMEgPj//wRmNABg+f//5AUAgP////8DAAAAAAAAAEAtYwSA+P//PQYAAAAAAAAfAAIAAQAAABYAAABIAhV3zA0Vd/gYFXdk8CwA+QGxd8bwLADLAgAAAAAUd8wNFXc7ArF3Qx/ld8TwLAAAAAAAxPAsABMf5XeM8CwAXPEsAAAAFHcAABR3AQAAAOgAAADoABR3AAAAAARlyHYEZch2EPEsAAAIAAAAAgAAAAAAAGDwLACXbMh2AAAAAAAAAACS8SwABwAAAITxLAAHAAAAAAAAAAAAAACE8SwAmPAsAJrsx3YAAAAAAAIAAAAALAAHAAAAhPEsAAcAAABMEsl2AAAAAAAAAACE8SwABwAAAAAAAADE8CwAQDDHdgAAAAAAAgAAhPEs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sELgASBC4AIAARBEMEQARBBDAEOgQ+BDIEMAQH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2607</Words>
  <Characters>14864</Characters>
  <Application>Microsoft Office Word</Application>
  <DocSecurity>0</DocSecurity>
  <Lines>123</Lines>
  <Paragraphs>34</Paragraphs>
  <ScaleCrop>false</ScaleCrop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dc:description/>
  <cp:lastModifiedBy>Детский сад № 2</cp:lastModifiedBy>
  <cp:revision>25</cp:revision>
  <cp:lastPrinted>2021-08-13T10:56:00Z</cp:lastPrinted>
  <dcterms:created xsi:type="dcterms:W3CDTF">2017-04-17T06:08:00Z</dcterms:created>
  <dcterms:modified xsi:type="dcterms:W3CDTF">2021-08-16T07:16:00Z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